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855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Р Е Ш Е Н И Е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br/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НА ОБЩИНСКИ СЪВЕТ – СИЛИСТРА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ВЗЕТО НА ЗАСЕДАНИЕ С ПРОТОКОЛ № 19 ОТ 26.01.2017 г.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br/>
        <w:t>МАНДАТ 2015 – 2019</w:t>
      </w:r>
    </w:p>
    <w:p w14:paraId="08866FB0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 </w:t>
      </w:r>
    </w:p>
    <w:p w14:paraId="28775EB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 точка Втора от дневния ред – „ДЗ с вх. № 1243: Приемане Бюджета на Община Силистра за 2017г., индикативния годишен разчет за сметките за средства от  Европейския съюз и актуализираната бюджетна прогноза за местните дейности за периода 2017-2019г.”</w:t>
      </w:r>
    </w:p>
    <w:p w14:paraId="0678AF81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</w:p>
    <w:p w14:paraId="5EF19D5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ОБЩИНСКИЯТ  СЪВЕТ  ПРИЕ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Р Е Ш Е Н И Е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№ 397</w:t>
      </w:r>
    </w:p>
    <w:p w14:paraId="762EC6C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right="1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7B8CEA3A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1.                            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На основание чл.21, ал.1, т.6, чл.52 ал.1, във връзка с чл.27, ал.4 и ал.5 от ЗМСМА, чл.94, ал.2 и ал.3 и чл.39 от Закона за публичните финанси, във връзка с разпоредбите на ЗДБРБ за 2017г. /обн., ДВ, бр.98/09.12.2016г./, ПМС № 374 от 2016г. за изпълнението на бюджета за 2017 г., и чл.30, ал.2 и ал.3 и чл.16 от 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Силистра,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приема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бюджета на Община Силистра за 2017 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37 185 000</w:t>
      </w:r>
      <w:r w:rsidRPr="00BF4A06">
        <w:rPr>
          <w:rFonts w:ascii="Verdana" w:eastAsia="Times New Roman" w:hAnsi="Verdana" w:cs="Times New Roman"/>
          <w:b/>
          <w:bCs/>
          <w:color w:val="FF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лв.,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съгласно основните показатели по чл.14, ал.1 от ЗПФ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, както следва:</w:t>
      </w:r>
    </w:p>
    <w:p w14:paraId="6802B1C6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9553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6775"/>
        <w:gridCol w:w="1741"/>
      </w:tblGrid>
      <w:tr w:rsidR="00BF4A06" w:rsidRPr="00BF4A06" w14:paraId="3B2551AC" w14:textId="77777777" w:rsidTr="00BF4A06">
        <w:trPr>
          <w:trHeight w:val="253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AD8C3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A96E5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Наименование на Показателите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4B91CE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Сума</w:t>
            </w:r>
          </w:p>
        </w:tc>
      </w:tr>
      <w:tr w:rsidR="00BF4A06" w:rsidRPr="00BF4A06" w14:paraId="28655152" w14:textId="77777777" w:rsidTr="00BF4A06">
        <w:trPr>
          <w:trHeight w:val="26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AFFB0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EFD25D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601F2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/ в лева /</w:t>
            </w:r>
          </w:p>
        </w:tc>
      </w:tr>
      <w:tr w:rsidR="00BF4A06" w:rsidRPr="00BF4A06" w14:paraId="6EBFF235" w14:textId="77777777" w:rsidTr="00BF4A06">
        <w:trPr>
          <w:trHeight w:val="268"/>
        </w:trPr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ED774D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6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6ADE0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9293E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</w:tr>
      <w:tr w:rsidR="00BF4A06" w:rsidRPr="00BF4A06" w14:paraId="257E86A9" w14:textId="77777777" w:rsidTr="00BF4A06">
        <w:trPr>
          <w:trHeight w:val="253"/>
        </w:trPr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BCE6B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І .</w:t>
            </w:r>
          </w:p>
        </w:tc>
        <w:tc>
          <w:tcPr>
            <w:tcW w:w="6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ACB4B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ПРИХОДИ, ПОМОЩИ И ДАРЕНИЯ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5CFB8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10 176 742</w:t>
            </w:r>
          </w:p>
        </w:tc>
      </w:tr>
      <w:tr w:rsidR="00BF4A06" w:rsidRPr="00BF4A06" w14:paraId="3E7B2F67" w14:textId="77777777" w:rsidTr="00BF4A06">
        <w:trPr>
          <w:trHeight w:val="25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0B972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ІІ.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6F8CB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РАЗХОДИ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36E4D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37 185 000</w:t>
            </w:r>
          </w:p>
        </w:tc>
      </w:tr>
      <w:tr w:rsidR="00BF4A06" w:rsidRPr="00BF4A06" w14:paraId="7D002317" w14:textId="77777777" w:rsidTr="00BF4A06">
        <w:trPr>
          <w:trHeight w:val="25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D65B70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ІІІ.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E9A13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БЮДЖЕТНИ ВЗАИМООТНОШЕНИЯ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E9A231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22 699 861</w:t>
            </w:r>
          </w:p>
        </w:tc>
      </w:tr>
      <w:tr w:rsidR="00BF4A06" w:rsidRPr="00BF4A06" w14:paraId="617A87F9" w14:textId="77777777" w:rsidTr="00BF4A06">
        <w:trPr>
          <w:trHeight w:val="253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4F1BC6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ІV.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E93C7E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БЮДЖЕТНО САЛДО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28524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BF4A06" w:rsidRPr="00BF4A06" w14:paraId="41922D71" w14:textId="77777777" w:rsidTr="00BF4A06">
        <w:trPr>
          <w:trHeight w:val="268"/>
        </w:trPr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F49C1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    V.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7D32FA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ФИНАНСИРАНЕ НА БЮДЖЕТНОТО САЛДО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96DB2" w14:textId="77777777" w:rsidR="00BF4A06" w:rsidRPr="00BF4A06" w:rsidRDefault="00BF4A06" w:rsidP="00BF4A06">
            <w:pPr>
              <w:spacing w:before="100" w:beforeAutospacing="1" w:after="100" w:afterAutospacing="1" w:line="240" w:lineRule="auto"/>
              <w:ind w:left="720" w:hanging="7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BF4A0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-4 308 397</w:t>
            </w:r>
          </w:p>
        </w:tc>
      </w:tr>
    </w:tbl>
    <w:p w14:paraId="1FE6117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583975D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По приходите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37 185 000 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съгласно Приложение № 1 и 1А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/, както следва:</w:t>
      </w:r>
    </w:p>
    <w:p w14:paraId="2F69E6D6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Приходи за делегирани от държавата дейности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в размер                                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19 732 359 лв.,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т.ч. :</w:t>
      </w:r>
    </w:p>
    <w:p w14:paraId="0CC968A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1.1.1.1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Обща субсидия и други трансфери за държавни дейности от ЦБ за общини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18 409 261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25C0780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1.1.1.2.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Собствени и други приходи на училища, детски градини, обслужващи звена и Културни институти, прилагащи системата на делегирани бюджети –     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283 541 лв.;</w:t>
      </w:r>
    </w:p>
    <w:p w14:paraId="63C9889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1.1.1.3. 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Събрани средства и извършени плащания за сметка на други бюджети, сметки и фондове от преходни остатъци по ОП „Развитие на човешките ресурси” и ОП “Наука и образование за интелигентен растеж“ във функция „Образование”, планирани по § 88-03 в приходната част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-63 059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;</w:t>
      </w:r>
    </w:p>
    <w:p w14:paraId="458935A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1.1.1.4.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Чужди средства от други лица - преходни остатъци от гаранция за изпълнение на договор "Приготвяне и доставка на закуски и обяд за хранене на ученици по Проект BG051PO001-3.1.06-Подобряване качеството на образованието в средищните училища чрез въвеждане на целодневна организация на учебния процес" планирани за възстановяване по § 93-10 в приходната част в размер на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-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192 лв.</w:t>
      </w:r>
    </w:p>
    <w:p w14:paraId="3BDD62F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1.1.1.5. 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Преходен остатък от 2016 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1 102 808 лв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., формиран от: реализирани икономии на средства по единните разходни  стандарти, собствени приходи на училищата и обслужващите звена, прилагащи системата на делегирани бюджети и др. целеви средства за 2016 г. за държавни дейности  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съгласно Приложение №4/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.</w:t>
      </w:r>
    </w:p>
    <w:p w14:paraId="3729DF1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1.1.2. Приходи за местни дейности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17 452 641 лв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., в т.ч.:</w:t>
      </w:r>
    </w:p>
    <w:p w14:paraId="5C6054E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1.1.2.1.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Данъчни приходи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3 180 000 лв.;</w:t>
      </w:r>
    </w:p>
    <w:p w14:paraId="76A57901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1.1.2.2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Неданъчни приходи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6 713 201 лв.;</w:t>
      </w:r>
    </w:p>
    <w:p w14:paraId="452014D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left="1500" w:hanging="78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1.1.2.3.      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Обща изравнителна субсидия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2 463 100 лв.;</w:t>
      </w:r>
    </w:p>
    <w:p w14:paraId="7ACBA70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1.1.2.4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За зимно поддържане и снегопочистване на общински пътища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131 100 лв.;</w:t>
      </w:r>
    </w:p>
    <w:p w14:paraId="71D4E46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1.1.2.5.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Целева субсидия за капиталови разходи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736 400 лв.</w:t>
      </w:r>
    </w:p>
    <w:p w14:paraId="0F4C451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1.                   Получени/предоставени временни безлихвени заеми от/за ЦБ /нето/ -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-5 289 495 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лв.</w:t>
      </w:r>
    </w:p>
    <w:p w14:paraId="7C02C02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2.                   Временни безлихвени заеми м/у бюджети и сметки за средствата от ЕС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– 6 409 495 лв.</w:t>
      </w:r>
    </w:p>
    <w:p w14:paraId="109227E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3.                   Временни безлихвени заеми от/за държавни предприятия и други сметки, вкл. в консолидираната фискална програма –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  <w:bdr w:val="single" w:sz="8" w:space="0" w:color="auto" w:frame="1"/>
        </w:rPr>
        <w:t>-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160 000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лв.</w:t>
      </w:r>
    </w:p>
    <w:p w14:paraId="5211A87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4.                   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Средства за погасяване на заеми от банки и други лица в страната -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- 1 736 343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лв.</w:t>
      </w:r>
    </w:p>
    <w:p w14:paraId="0A78345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5.                   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Събрани средства и извършени плащания за сметка на други бюджети, сметки и фондове от преходни остатъци по Проект "Подобряване на транспортната инфраструктура в зона Кълъраш - Силистра, в района на общините Индепенденца - Република Румъния и Силистра - Република Румъния", планирани по § 88-03 в приходната част в размер на -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-507 694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лв.</w:t>
      </w:r>
    </w:p>
    <w:p w14:paraId="407C00E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6.                   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Друго финансиране в размер на  –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single" w:sz="8" w:space="0" w:color="auto" w:frame="1"/>
        </w:rPr>
        <w:t>- 1 288 000 лв.</w:t>
      </w:r>
    </w:p>
    <w:p w14:paraId="703AC8C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7.                   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Преходен остатък от 2016 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6 800 877 лв.,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т.ч. от валутните сметки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507 694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съгласно Приложение №4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/.</w:t>
      </w:r>
    </w:p>
    <w:p w14:paraId="1A362D20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 разходите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37 185 000 лв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., разпределени по функции, дейности и параграфи, 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Приложения № 2 и 2А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, в т.ч.:</w:t>
      </w:r>
    </w:p>
    <w:p w14:paraId="2B6DF79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1.2.1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За делегирани от държавата дейности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19 732 359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лв.;</w:t>
      </w:r>
    </w:p>
    <w:p w14:paraId="34BF78CD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1.2.2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От собствени приходи за дофинансиране на делегирани държавни дейности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556 438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т.ч. от преходен остатък от 2016 г. за дофинансиране на държавни дейности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45 720 лв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 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съгласно Приложение №4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/</w:t>
      </w:r>
    </w:p>
    <w:p w14:paraId="308A255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1.2.3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За местни дейности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19 896 203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т. ч. преходен остатък  от  2016 г.: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6 087 463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по сметки в лева от предходен период 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съгласно Приложение №4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/; Резерв за непредвидени и/или неотложни разходи за местни дейности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200 000 лв.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планиран в дейност „Резерв”.</w:t>
      </w:r>
    </w:p>
    <w:p w14:paraId="3EC85945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1.3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Утвърждава средносрочна цел за бюджетното салдо по бюджета на общината, изчислено на касова основа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0 /нула/ лв.</w:t>
      </w:r>
    </w:p>
    <w:p w14:paraId="271588E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Приема програма за капиталовите разходи за  2017 г. в размер                      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5 597 023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лв., съгласно 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 3 -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Поименен списък на капиталовите разходи по обекти, видове разходи и източници на финансиране, като:</w:t>
      </w:r>
    </w:p>
    <w:p w14:paraId="0031E1C9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Одобрява разпределението на целевата субсидия за капиталови разходи за 2017г. 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736 400 лв., съгласно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 Приложение № 3 А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;</w:t>
      </w:r>
    </w:p>
    <w:p w14:paraId="14AF83A9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Приема разчет за капиталовите разходи, финансирани с приходи от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§ 40-00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„Постъпления от продажба на общински нефинансови активи” в размер                       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87 118лв.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, 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№3Б;</w:t>
      </w:r>
    </w:p>
    <w:p w14:paraId="2C5AA13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               2.3.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Приема разчет за капиталовите разходи, финансирани със собствени средства и преходен остатък от 2016 г. - в размер на</w:t>
      </w:r>
      <w:r w:rsidRPr="00BF4A06">
        <w:rPr>
          <w:rFonts w:ascii="Verdana" w:eastAsia="Times New Roman" w:hAnsi="Verdana" w:cs="Times New Roman"/>
          <w:color w:val="FF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4 773 505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 xml:space="preserve"> лв. в т. ч. по ПМС 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№ 149/20.06.2016г.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128 242лв.;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 ПМС № 347/08.12.2016г. в размер                  на 2 000 000 лв.;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 ПМС № 46/10.03.2016г. в размер на 1 990 000 лв. 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 3 /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;</w:t>
      </w:r>
    </w:p>
    <w:p w14:paraId="2BE8AE3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3.                   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Утвърждава разходи за заплати през 2017г., без звената от системата на народната просвета и културни институти прилагащи системата на делегирани бюджети, 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№5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1870F04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3.1.              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Определя числеността на персонала и разпределението на месечните планови разходи за заплати за 2017г. по функции и дейности , 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5А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.</w:t>
      </w:r>
    </w:p>
    <w:p w14:paraId="3FBE2A95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Задължава Кмета на Общината да утвърди длъжностни  щатни разписания за дейностите по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№5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,  в рамките на утвърдената от Общинския съвет обща численост и средства за работни заплати. През годината Кметът може да извършва промени по длъжностните щатни разписания на дейностите – държавна, местна и дофинансиране в рамките на определената численост и средства за работни заплати. За нещатната численост  по ПМС № 66/28.03.1996г. длъжностните щатни разписания се утвърждават от съответния второстепенен разпоредител с бюджетни средства.</w:t>
      </w:r>
    </w:p>
    <w:p w14:paraId="7D7473B6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 Приема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разчета за целеви разходи и субсидии, както следва за:</w:t>
      </w:r>
    </w:p>
    <w:p w14:paraId="7788084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4.1. 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Членски внос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42 890лв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14:paraId="38B33D20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Текущи трансфери, обезщетения и помощи за домакинствата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69 636лв.,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в т.ч. за Държавни дейности – 27 636 лв. и за Местни дейности Помощи по Решение на Общински съвет – 42 000 лв., в т.ч. за социални погребения – 2 000 лв.</w:t>
      </w:r>
    </w:p>
    <w:p w14:paraId="4F3CD5A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4.2.1. 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Одобрява разходите за погребения за самотни, без близки и роднини, бездомни, безпризорни, настанени в заведенията за социални услуги и регистрирани в службите за социално подпомагане лица в размер от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211,70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с ДДС за едно погребение, в т.ч. за ковчег – 56.00 лв.</w:t>
      </w:r>
    </w:p>
    <w:p w14:paraId="6BDD707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4.3.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Стипендии  -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40 296 лв.,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т.ч. за Държавни дейности – 31 296 лв., за Местни дейности – 4 000лв. и за дофинансиране -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5 000лв.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в изпълнение на Общинската програма на мерките за закрила на деца с изявени дарби.</w:t>
      </w:r>
    </w:p>
    <w:p w14:paraId="293138D0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4.4.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Субсидии за:</w:t>
      </w:r>
    </w:p>
    <w:p w14:paraId="605D4F7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4.4.1.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Читалища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372 300 лв.</w:t>
      </w:r>
    </w:p>
    <w:p w14:paraId="76BE622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4.4.2. 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Организации с нестопанска цел /спортни клубове/ –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60 000 лв.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на основание Наредбата за условията, реда и критериите за финансово подпомагане на спортните клубове в община Силистра.</w:t>
      </w:r>
    </w:p>
    <w:p w14:paraId="00C7FE16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4.5.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Упълномощава Кмета на общината да договори допълнителни условия по предоставянето и отчитането на целевите разходи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по т.4.4.1. и  4.4.2</w:t>
      </w:r>
      <w:r w:rsidRPr="00BF4A06">
        <w:rPr>
          <w:rFonts w:ascii="Verdana" w:eastAsia="Times New Roman" w:hAnsi="Verdana" w:cs="Times New Roman"/>
          <w:b/>
          <w:bCs/>
          <w:color w:val="FF0000"/>
          <w:sz w:val="21"/>
          <w:szCs w:val="21"/>
        </w:rPr>
        <w:t>.</w:t>
      </w:r>
    </w:p>
    <w:p w14:paraId="136B40FA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5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Приема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следните лимити за разходи:</w:t>
      </w:r>
    </w:p>
    <w:p w14:paraId="14A8660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5.1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 Социално-битови разходи в размер до 3 % от утвърдените разходи за основни заплати на лицата, назначени по трудови правоотношения;</w:t>
      </w:r>
    </w:p>
    <w:p w14:paraId="1B5EEA2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За представителни разходи на Кмета на общината, съгласно чл.90, ал.1 от ЗДБРБ за 2017г. в размер до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43 000 лв.</w:t>
      </w:r>
    </w:p>
    <w:p w14:paraId="2349C6E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5.3.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За представителни разходи  на Председателя на Общински съвет Силистра, съгласно чл.90, ал.2 от ЗДБРБ за 2017г. в размер до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1 200 лв.</w:t>
      </w:r>
    </w:p>
    <w:p w14:paraId="606151B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6.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Утвърждава целите по приходите, разходите и числеността на щатния персонал на общинските предприятия, 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6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.</w:t>
      </w:r>
    </w:p>
    <w:p w14:paraId="1089CDD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7. 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Одобрява План-сметка на приходите и разходите за дейност „Чистота“ за 2017г. , съгласно разпоредбата на чл.66, ал.1 от ЗМДТ, съгласно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7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.</w:t>
      </w:r>
    </w:p>
    <w:p w14:paraId="11AA6AC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8.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Одобрява индикативен годишен разчет за сметките за средства от Европейския съюз и други европейски средства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,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8, 8А и 8Б.</w:t>
      </w:r>
    </w:p>
    <w:p w14:paraId="51D00F11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9.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На основание чл.11, ал.10 от ЗПФ определя Второстепенните разпоредители с бюджет , 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№9.</w:t>
      </w:r>
    </w:p>
    <w:p w14:paraId="35DEDBCA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10.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Одобрява актуализираната бюджетна прогноза за местните дейности с показатели за 2017г. и прогнозни показатели за периода – 2018 г.- 2019 г. по приходите, помощите, даренията, бюджетните взаимоотношения, финансирането и разходите, 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№10.</w:t>
      </w:r>
    </w:p>
    <w:p w14:paraId="41A29B5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Определя, съгласно чл.39 и при спазване изискванията на чл.32 от ЗПФ /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13/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, следните размери:</w:t>
      </w:r>
    </w:p>
    <w:p w14:paraId="162E32F9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11.1.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Максималният размер на новия общински дълг за 2017 г. в размер на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970 000 лв.</w:t>
      </w:r>
    </w:p>
    <w:p w14:paraId="0566302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11.2.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Общинските гаранции, които може да бъдат издадени през 2017г.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550 000 лв.;</w:t>
      </w:r>
    </w:p>
    <w:p w14:paraId="3C53379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11.3.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Максималният размер на общинския дълг и общинските гаранции към 31.12.2017г.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2 228 000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лв.</w:t>
      </w:r>
    </w:p>
    <w:p w14:paraId="5F89793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Определя максимален размер на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новите задължения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за разходи, които могат да бъдат натрупани през 2017 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15 086 000</w:t>
      </w:r>
      <w:r w:rsidRPr="00BF4A06">
        <w:rPr>
          <w:rFonts w:ascii="Verdana" w:eastAsia="Times New Roman" w:hAnsi="Verdana" w:cs="Times New Roman"/>
          <w:color w:val="FF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лв. по бюджета на общината, като налични към края на годината задължения за разходи не могат да надвишават 15 % от средногодишния размер на отчетените разходи за последните четири години.</w:t>
      </w:r>
    </w:p>
    <w:p w14:paraId="37FD3F5A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13.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Одобрява максимален размер на ангажиментите за разходи, които могат да бъдат поети през 2017 г. в размер на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18 158 000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лв., като налични към края на годината поети ангажименти за разходи не могат да надвишават 50 % от средногодишния размер на отчетените разходи за последните четири години.</w:t>
      </w:r>
    </w:p>
    <w:p w14:paraId="097434E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              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14.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Определя размера на просрочените задължения от предходната година, които ще бъдат разплатени от бюджета за 2017 г. на обща стойност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1 700 000лв.</w:t>
      </w:r>
    </w:p>
    <w:p w14:paraId="4A1DD676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15.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Определя размера на просрочените вземания от предходната година, които ще бъдат събрани в бюджета за 2017 г. на обща стойност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1 540 000лв.</w:t>
      </w:r>
    </w:p>
    <w:p w14:paraId="75B93937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16. 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Приема План-график за разплащане на отчетени просрочени задължения към 31.12.2016 г. съгласно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11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</w:t>
      </w:r>
    </w:p>
    <w:p w14:paraId="5DD4F6B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17.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Оправомощава кмета на общината да извършва компенсирани промени:</w:t>
      </w:r>
    </w:p>
    <w:p w14:paraId="4E093DD1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17.1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. В частта за делегираните от държавата дейности – 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</w:t>
      </w:r>
    </w:p>
    <w:p w14:paraId="53956061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държавата дейности и няма просрочени задължения в съответната делегирана дейност.</w:t>
      </w:r>
    </w:p>
    <w:p w14:paraId="249F40D5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17.2.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частта за местните дейности – между утвърдените разходи в рамките на една дейност или от една дейност в друга, без да изменя общия размер на разходите.</w:t>
      </w:r>
    </w:p>
    <w:p w14:paraId="0C86EBD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17.3.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 разходната част на бюджета за сметка на резерва за непредвидени и/или неотложни разходи по т.1.2.3. от настоящото решение.</w:t>
      </w:r>
    </w:p>
    <w:p w14:paraId="2F1192DC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Възлага на кмета :</w:t>
      </w:r>
    </w:p>
    <w:p w14:paraId="503BC4E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Да определи и утвърди бюджетите на второстепенните разпоредители с бюджет;</w:t>
      </w:r>
    </w:p>
    <w:p w14:paraId="1FFDE0F5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18.2.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Да организира разпределението на бюджета по тримесечия и да утвърди разпределението.</w:t>
      </w:r>
    </w:p>
    <w:p w14:paraId="69ABE753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18.3.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и/или трайно намаляване на бюджетните разходи.</w:t>
      </w:r>
    </w:p>
    <w:p w14:paraId="02D6509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18.4. 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Да включва информацията по чл.125, ал.4 от ЗПФ / т.17 от настоящото решение / в тримесечните отчети и обяснителните записки по тях.</w:t>
      </w:r>
    </w:p>
    <w:p w14:paraId="72DD965A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18.5.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Да разработи разчет на сметките за средства от Европейския съюз по отделните общински проекти, в съответствие с изискванията на съответния Управляващ орган и на МФ.</w:t>
      </w:r>
    </w:p>
    <w:p w14:paraId="39DDE61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Упълномощава Кмета да предоставя временни безлихвени заеми от временно свободните средства  по общинския бюджет и от сметките за средства от Европейския съюз за плащания по проекти, финансирани със средства от ЕС, по други международни програми, национални и други програми, включително и на бюджетни организации, чиито бюджет е част от общинския бюджет.</w:t>
      </w:r>
    </w:p>
    <w:p w14:paraId="10D0162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19.1.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За всеки отделен случай Кметът на общината определя или договаря срока на погасяване на заемите в съответствие с условията на финансиращата програма, но не по-късно от края на 2017г.</w:t>
      </w:r>
    </w:p>
    <w:p w14:paraId="19EFD428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19.2. 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При предоставянето на временни безлихвени заеми от временно свободните средства  по общинския бюджет да се спазват изискванията на чл.126 от ЗПФ.</w:t>
      </w:r>
    </w:p>
    <w:p w14:paraId="20AAB629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19.3. 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При предоставянето на средства от сметките за средства от ЕС да се спазват изискванията на чл.104, ал.1, т.4 ЗПФ.</w:t>
      </w:r>
    </w:p>
    <w:p w14:paraId="501AFC24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19.4. 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Във всички останали случаи, при възникване на потребност от предоставяне на временни безлихвени заеми, Кметът на общината внася предложение за предоставянето им по Решение на Общински съвет.</w:t>
      </w:r>
    </w:p>
    <w:p w14:paraId="3647C23A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20.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Упълномощава Кмета:</w:t>
      </w:r>
    </w:p>
    <w:p w14:paraId="79F2FA0B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20.1.  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Да ползва временно свободните средства по бюджета на общината за текущо финансиране на одобрените по бюджета на общината разходи и други плащания, при условие че не се нарушава своевременното финансиране на делегираните от държавата дейности в определените им размери, както и на местните дейности, и се спазват относимите за общините фискални правила по ЗПФ, като не се променя предназначението на средствата в края на годината.</w:t>
      </w:r>
    </w:p>
    <w:p w14:paraId="796F6311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20.2. 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Да разработва и възлага подготовката на общински програми и проекти и да кандидатства за финансирането им със средства по Европейски структурни и инвестиционни фондове и от други донори, по международни, национални и други програми и от други източници за реализиране на годишните цели на общината и за изпълнение на общинския план за развитие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</w:t>
      </w:r>
    </w:p>
    <w:p w14:paraId="413872B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20.3. 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Да кандидатства за средства от централния бюджет и други източници за финансиране на плащанията и за съфинансиране на общински програми и проекти.</w:t>
      </w:r>
    </w:p>
    <w:p w14:paraId="2D96CEB2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21.</w:t>
      </w: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Приема за сведение Протокола от Публичното обсъждане на бюджета</w:t>
      </w:r>
      <w:r w:rsidRPr="00BF4A06">
        <w:rPr>
          <w:rFonts w:ascii="Verdana" w:eastAsia="Times New Roman" w:hAnsi="Verdana" w:cs="Times New Roman"/>
          <w:i/>
          <w:iCs/>
          <w:color w:val="FF0000"/>
          <w:sz w:val="21"/>
          <w:szCs w:val="21"/>
        </w:rPr>
        <w:t>, 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съгласно </w:t>
      </w:r>
      <w:r w:rsidRPr="00BF4A0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Приложение № 12</w:t>
      </w:r>
      <w:r w:rsidRPr="00BF4A06">
        <w:rPr>
          <w:rFonts w:ascii="Verdana" w:eastAsia="Times New Roman" w:hAnsi="Verdana" w:cs="Times New Roman"/>
          <w:i/>
          <w:iCs/>
          <w:color w:val="000000"/>
          <w:sz w:val="21"/>
          <w:szCs w:val="21"/>
        </w:rPr>
        <w:t>.</w:t>
      </w:r>
    </w:p>
    <w:p w14:paraId="0D845D2E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ind w:right="1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14:paraId="29F7715F" w14:textId="77777777" w:rsidR="00BF4A06" w:rsidRPr="00BF4A06" w:rsidRDefault="00BF4A06" w:rsidP="00BF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ПРЕДСЕДАТЕЛ: </w:t>
      </w:r>
      <w:r w:rsidRPr="00BF4A0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 /Мария Димитрова/</w:t>
      </w:r>
    </w:p>
    <w:p w14:paraId="31727ECE" w14:textId="77777777" w:rsidR="006F6549" w:rsidRDefault="006F6549"/>
    <w:sectPr w:rsidR="006F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7C"/>
    <w:rsid w:val="006F6549"/>
    <w:rsid w:val="0077537C"/>
    <w:rsid w:val="00B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E59A8-C9BC-44F7-8393-6934A5A8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A06"/>
    <w:rPr>
      <w:b/>
      <w:bCs/>
    </w:rPr>
  </w:style>
  <w:style w:type="character" w:styleId="a4">
    <w:name w:val="Emphasis"/>
    <w:basedOn w:val="a0"/>
    <w:uiPriority w:val="20"/>
    <w:qFormat/>
    <w:rsid w:val="00BF4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2185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КОНСТАНТИНОВ КЪРКОВ СИТ 4</dc:creator>
  <cp:keywords/>
  <dc:description/>
  <cp:lastModifiedBy>ИВАН КОНСТАНТИНОВ КЪРКОВ СИТ 4</cp:lastModifiedBy>
  <cp:revision>3</cp:revision>
  <dcterms:created xsi:type="dcterms:W3CDTF">2021-04-27T19:23:00Z</dcterms:created>
  <dcterms:modified xsi:type="dcterms:W3CDTF">2021-04-27T19:23:00Z</dcterms:modified>
</cp:coreProperties>
</file>